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Приложение 2. 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Положению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 ежегодном конкурсе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 звание "Лучшее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муниципальное образование – 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сельское поселение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муниципальном образовании 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«Можгинский район»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825F55" w:rsidRPr="001C772A" w:rsidRDefault="00825F55" w:rsidP="00825F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r w:rsidRPr="001C77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показателей развития муниципального образования – </w:t>
      </w:r>
    </w:p>
    <w:p w:rsidR="00825F55" w:rsidRPr="001C772A" w:rsidRDefault="00825F55" w:rsidP="00825F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C77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сельского поселения</w:t>
      </w:r>
      <w:bookmarkEnd w:id="0"/>
      <w:r w:rsidRPr="001C77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1C772A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376"/>
        <w:gridCol w:w="1046"/>
        <w:gridCol w:w="1975"/>
        <w:gridCol w:w="1251"/>
      </w:tblGrid>
      <w:tr w:rsidR="00825F55" w:rsidRPr="001C772A" w:rsidTr="008A0368">
        <w:trPr>
          <w:trHeight w:val="15"/>
        </w:trPr>
        <w:tc>
          <w:tcPr>
            <w:tcW w:w="707" w:type="dxa"/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76" w:type="dxa"/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5" w:type="dxa"/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Год, предшествующий отчетному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Отчетный год</w:t>
            </w:r>
          </w:p>
        </w:tc>
      </w:tr>
      <w:tr w:rsidR="00825F55" w:rsidRPr="001C772A" w:rsidTr="008A0368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Экономическая сфера</w:t>
            </w: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налоговых и неналоговых доходов местного бюджета, всего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налоговых и неналоговых доходов бюджета в расчете на 1 жителя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финансовых средств, полученных от уплаты земельного налога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финансовых средств, полученных от уплаты налога на имущество физических лиц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собственных (налоговых и неналоговых) доходов местного бюджета в общем объеме доходов местного бюджета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Социальная сфера</w:t>
            </w: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населения в муниципальном образовании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средств, затраченных муниципальным образованием на мероприятия для молодежи в возрасте от 14 до 35 лет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физкультурно-оздоровительных и спортивных мероприятий, проведенных в муниципальном образовании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населения, принявшего участие в муниципальных физкультурно-оздоровительных и спортивных мероприятиях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культурно-массовых мероприятий, организованных учреждениями культуры в муниципальном образовании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Благоустройство территории, строительство и жилищно-коммунальное хозяйство</w:t>
            </w: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3.6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Собираемость платежей за предоставляемые услуги ЖКХ от количества жителей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программы энергосбережения и повышения </w:t>
            </w:r>
            <w:proofErr w:type="spellStart"/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проведенных мероприятий по благоустройству и озеленению территории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Охват домохозяйств организованным сбором и вывозом отходов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Безопасность и общественная активность населения</w:t>
            </w: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проведенных собраний, конференций, сходов граждан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рассмотренных на них вопросов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ветеранских организаций и первичных организации ветеранов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субботников и муниципальных акций по санитарной очистке территории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обращений граждан и организации, поступивших в органы местного самоуправления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положительно рассмотрено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открытость органов местного самоуправления: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интернет-сайта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55" w:rsidRPr="001C772A" w:rsidTr="008A0368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собственного печатного СМИ для информирования населения о деятельности органов местного самоуправления (указать название издания и дату его создания/аккредитации, тираж)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55" w:rsidRPr="001C772A" w:rsidRDefault="00825F55" w:rsidP="008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F55" w:rsidRPr="001C772A" w:rsidRDefault="00825F55" w:rsidP="00825F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C772A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</w:p>
    <w:p w:rsidR="00E14799" w:rsidRDefault="00825F55" w:rsidP="00825F55"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&lt;1&gt; Предусмотренным настоящим приложением показателям развития муниципального образования присваиваются числовые оценки (баллы) по следующим оценочным критериям: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1) по числовым показателям баллы проставляются от 0 до 3: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0 баллов - отрицательная динамика;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1 балл - значение показателя меньше среднего значения динамики по группе;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2 балла - значение показателя равно среднему значению динамики по группе;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3 балла - значение показателя выше среднего значения динамики по группе;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2) по показателям с текстовым значением да/нет: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0 баллов - нет;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2 балла - да;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sectPr w:rsidR="00E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5"/>
    <w:rsid w:val="00825F55"/>
    <w:rsid w:val="00E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EFE3-CF94-465C-BB11-B221890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Приложение 2. </vt:lpstr>
      <vt:lpstr>        к Положению о ежегодном конкурсе на звание "Лучшее муниципальное образование – </vt:lpstr>
      <vt:lpstr>        сельское поселение</vt:lpstr>
      <vt:lpstr>        в муниципальном образовании </vt:lpstr>
      <vt:lpstr>        «Можгинский район»</vt:lpstr>
      <vt:lpstr>        </vt:lpstr>
      <vt:lpstr>        Перечень показателей развития муниципального образования – </vt:lpstr>
      <vt:lpstr>        сельского поселения  </vt:lpstr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2017-12-26T07:40:00Z</dcterms:created>
  <dcterms:modified xsi:type="dcterms:W3CDTF">2017-12-26T07:41:00Z</dcterms:modified>
</cp:coreProperties>
</file>